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378" w14:textId="77777777" w:rsidR="00101B2E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Thống kê danh sách </w:t>
      </w:r>
      <w:r w:rsidR="00F633AF">
        <w:rPr>
          <w:rFonts w:ascii="Times New Roman" w:hAnsi="Times New Roman" w:cs="Times New Roman"/>
          <w:b/>
          <w:sz w:val="32"/>
          <w:szCs w:val="32"/>
        </w:rPr>
        <w:t xml:space="preserve">cán bộ, giảng viên, trợ giảng, thỉnh giảng </w:t>
      </w:r>
      <w:r>
        <w:rPr>
          <w:rFonts w:ascii="Times New Roman" w:hAnsi="Times New Roman" w:cs="Times New Roman"/>
          <w:b/>
          <w:sz w:val="32"/>
          <w:szCs w:val="32"/>
        </w:rPr>
        <w:t>nộ</w:t>
      </w:r>
      <w:r w:rsidR="00F633AF">
        <w:rPr>
          <w:rFonts w:ascii="Times New Roman" w:hAnsi="Times New Roman" w:cs="Times New Roman"/>
          <w:b/>
          <w:sz w:val="32"/>
          <w:szCs w:val="32"/>
        </w:rPr>
        <w:t>p H</w:t>
      </w:r>
      <w:r>
        <w:rPr>
          <w:rFonts w:ascii="Times New Roman" w:hAnsi="Times New Roman" w:cs="Times New Roman"/>
          <w:b/>
          <w:sz w:val="32"/>
          <w:szCs w:val="32"/>
        </w:rPr>
        <w:t>ồ sơ môn học</w:t>
      </w:r>
    </w:p>
    <w:p w14:paraId="20534AA3" w14:textId="13C841CE" w:rsidR="001F2D32" w:rsidRPr="00F633AF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633AF">
        <w:rPr>
          <w:rFonts w:ascii="Times New Roman" w:hAnsi="Times New Roman" w:cs="Times New Roman"/>
          <w:i/>
          <w:sz w:val="32"/>
          <w:szCs w:val="32"/>
        </w:rPr>
        <w:t>Từ ngày: 19/1</w:t>
      </w:r>
      <w:r w:rsidR="004E7D0C">
        <w:rPr>
          <w:rFonts w:ascii="Times New Roman" w:hAnsi="Times New Roman" w:cs="Times New Roman"/>
          <w:i/>
          <w:sz w:val="32"/>
          <w:szCs w:val="32"/>
        </w:rPr>
        <w:t>1/</w:t>
      </w:r>
      <w:r w:rsidRPr="00F633AF">
        <w:rPr>
          <w:rFonts w:ascii="Times New Roman" w:hAnsi="Times New Roman" w:cs="Times New Roman"/>
          <w:i/>
          <w:sz w:val="32"/>
          <w:szCs w:val="32"/>
        </w:rPr>
        <w:t>2025 đến 18/1</w:t>
      </w:r>
      <w:r w:rsidR="004E7D0C">
        <w:rPr>
          <w:rFonts w:ascii="Times New Roman" w:hAnsi="Times New Roman" w:cs="Times New Roman"/>
          <w:i/>
          <w:sz w:val="32"/>
          <w:szCs w:val="32"/>
        </w:rPr>
        <w:t>2</w:t>
      </w:r>
      <w:r w:rsidRPr="00F633AF">
        <w:rPr>
          <w:rFonts w:ascii="Times New Roman" w:hAnsi="Times New Roman" w:cs="Times New Roman"/>
          <w:i/>
          <w:sz w:val="32"/>
          <w:szCs w:val="32"/>
        </w:rPr>
        <w:t>/2025</w:t>
      </w:r>
    </w:p>
    <w:p w14:paraId="3663131A" w14:textId="38AAE651"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1F2D32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1F2D32" w:rsidRPr="001F2D32">
        <w:rPr>
          <w:rFonts w:ascii="Times New Roman" w:eastAsia="Times New Roman" w:hAnsi="Times New Roman" w:cs="Times New Roman"/>
          <w:color w:val="000080"/>
          <w:sz w:val="26"/>
          <w:szCs w:val="26"/>
        </w:rPr>
        <w:t>191</w:t>
      </w:r>
      <w:r w:rsidR="004E7D0C">
        <w:rPr>
          <w:rFonts w:ascii="Times New Roman" w:eastAsia="Times New Roman" w:hAnsi="Times New Roman" w:cs="Times New Roman"/>
          <w:color w:val="000080"/>
          <w:sz w:val="26"/>
          <w:szCs w:val="26"/>
        </w:rPr>
        <w:t>2</w:t>
      </w:r>
      <w:r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11E095A7" w14:textId="6E143198"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 w:rsidRPr="001F2D3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D32" w:rsidRPr="001F2D32">
        <w:rPr>
          <w:rFonts w:ascii="Times New Roman" w:eastAsia="Times New Roman" w:hAnsi="Times New Roman" w:cs="Times New Roman"/>
          <w:sz w:val="26"/>
          <w:szCs w:val="26"/>
        </w:rPr>
        <w:t xml:space="preserve"> 19</w:t>
      </w:r>
      <w:r w:rsidR="000D4312" w:rsidRPr="001F2D32">
        <w:rPr>
          <w:rFonts w:ascii="Times New Roman" w:eastAsia="Times New Roman" w:hAnsi="Times New Roman" w:cs="Times New Roman"/>
          <w:sz w:val="26"/>
          <w:szCs w:val="26"/>
        </w:rPr>
        <w:t>/1</w:t>
      </w:r>
      <w:r w:rsidR="004E7D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66727" w:rsidRPr="001F2D32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14:paraId="6FD9ECE6" w14:textId="77777777" w:rsidR="0092453D" w:rsidRPr="001F2D32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1F2D32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14:paraId="4F76F616" w14:textId="6E86FE9E" w:rsidR="001F2D32" w:rsidRPr="004E7D0C" w:rsidRDefault="004E7D0C" w:rsidP="00F51CE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4E7D0C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https://dsns.duytan.edu.vn/frmxttvb.php?sokhvban=1912/2025/TB-TTHL&amp;page_current=1&amp;madvi=1740B510&amp;chonxem_vbdi=&amp;cd_xem=&amp;vb=vbdvi&amp;nien_khoa=&amp;soft=</w:t>
        </w:r>
      </w:hyperlink>
    </w:p>
    <w:p w14:paraId="3DAD2997" w14:textId="77777777" w:rsidR="004E7D0C" w:rsidRDefault="004E7D0C" w:rsidP="00F51CE8">
      <w:pPr>
        <w:spacing w:after="0" w:line="360" w:lineRule="auto"/>
        <w:jc w:val="both"/>
      </w:pPr>
    </w:p>
    <w:p w14:paraId="21CB8B40" w14:textId="77777777"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9E740" w14:textId="77777777"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14:paraId="267F4757" w14:textId="77777777" w:rsidTr="00613212">
        <w:trPr>
          <w:trHeight w:val="775"/>
        </w:trPr>
        <w:tc>
          <w:tcPr>
            <w:tcW w:w="3823" w:type="dxa"/>
          </w:tcPr>
          <w:p w14:paraId="4919434A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14:paraId="69373AD5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1D031" wp14:editId="6B3CC1A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06D8EC20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E74CEF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D8241" wp14:editId="10DAAAC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14:paraId="59AB3EE5" w14:textId="77777777" w:rsidTr="00613212">
        <w:trPr>
          <w:trHeight w:val="416"/>
        </w:trPr>
        <w:tc>
          <w:tcPr>
            <w:tcW w:w="3823" w:type="dxa"/>
          </w:tcPr>
          <w:p w14:paraId="7BE09843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14:paraId="723E435D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14:paraId="1998B7A0" w14:textId="77777777"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2C94633" w14:textId="77777777"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4E96DA88" w14:textId="77777777"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14:paraId="0C4A829A" w14:textId="77777777"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E38C" wp14:editId="61E4355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116B4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7050B92D" w14:textId="77777777"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14:paraId="63DCDF9E" w14:textId="77777777"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14:paraId="2B7B9C5F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14:paraId="402AB889" w14:textId="77777777"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14:paraId="41F6394F" w14:textId="77777777"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14:paraId="1E0167DD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14:paraId="36FA4CCC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14:paraId="3B60FAD6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14:paraId="1283BD96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14:paraId="630CCECD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14:paraId="7D6667DC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14:paraId="5CAB578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14:paraId="34490858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14:paraId="70D1E3F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14:paraId="3F229BCC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14:paraId="2DBFB5B4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14:paraId="2EAA9701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6FC852" w14:textId="77777777"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64CC28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DF8D041" w14:textId="77777777"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14:paraId="7D5A3084" w14:textId="77777777"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14:paraId="08042F2B" w14:textId="77777777"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9237CD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14:paraId="3B736946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14:paraId="559A65F0" w14:textId="77777777"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14:paraId="1F459B4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14:paraId="4C62CCA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14:paraId="05513487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14:paraId="1758D21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14:paraId="457FCAC4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14:paraId="52928CF4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365EFB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14:paraId="4FE6A411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14:paraId="090F4666" w14:textId="77777777" w:rsidTr="00613212">
        <w:tc>
          <w:tcPr>
            <w:tcW w:w="4487" w:type="dxa"/>
          </w:tcPr>
          <w:p w14:paraId="5E30F4B2" w14:textId="77777777"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1728264F" w14:textId="77777777"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7A526FC6" w14:textId="77777777"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</w:tcPr>
          <w:p w14:paraId="4796FF4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14:paraId="06CC4CD8" w14:textId="77777777"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14:paraId="66ACAC3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0957D190" w14:textId="77777777"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14:paraId="2A0C7CAA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1755C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642B332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27E16154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C5F9708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31B44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FDD94E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2A659F5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2D5BF2E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1423E0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8B10BE3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3020">
    <w:abstractNumId w:val="4"/>
  </w:num>
  <w:num w:numId="2" w16cid:durableId="100953520">
    <w:abstractNumId w:val="5"/>
  </w:num>
  <w:num w:numId="3" w16cid:durableId="1192298460">
    <w:abstractNumId w:val="0"/>
  </w:num>
  <w:num w:numId="4" w16cid:durableId="514081468">
    <w:abstractNumId w:val="2"/>
  </w:num>
  <w:num w:numId="5" w16cid:durableId="1204560349">
    <w:abstractNumId w:val="1"/>
  </w:num>
  <w:num w:numId="6" w16cid:durableId="17232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A7653"/>
    <w:rsid w:val="00463B5C"/>
    <w:rsid w:val="004E7D0C"/>
    <w:rsid w:val="0058405A"/>
    <w:rsid w:val="005F3869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A45424"/>
    <w:rsid w:val="00AA13A5"/>
    <w:rsid w:val="00B30A72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F51CE8"/>
    <w:rsid w:val="00F633AF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6CE0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xttvb.php?sokhvban=1912/2025/TB-TTHL&amp;page_current=1&amp;madvi=1740B510&amp;chonxem_vbdi=&amp;cd_xem=&amp;vb=vbdvi&amp;nien_khoa=&amp;soft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41</cp:revision>
  <dcterms:created xsi:type="dcterms:W3CDTF">2023-04-18T03:25:00Z</dcterms:created>
  <dcterms:modified xsi:type="dcterms:W3CDTF">2026-01-12T00:36:00Z</dcterms:modified>
</cp:coreProperties>
</file>